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7E6E" w:rsidRDefault="00747E6A">
      <w:pPr>
        <w:pStyle w:val="Tytu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0" w:name="_z5x7kvapsw2n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Fintech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zmienia oblicze irlandzkiej bankowości. Czy Polska jest jeszcze przed cyfrową rewolucją?</w:t>
      </w:r>
    </w:p>
    <w:p w14:paraId="00000002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57E6E" w:rsidRDefault="00747E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Autor: Bartosz Tomczyk — przewodniczący Rady Nadzorczej polskiego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Provema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4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57E6E" w:rsidRDefault="00747E6A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56ts9ot1y4i3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Czy jest jakikolwiek wspólny mianownik między sytuacją tradycyjnych instytucji finansowych w Irlandii a rynkiem bankowym w Polsce? Oczywiście, że tak — i to nawet kilka, k</w:t>
      </w:r>
      <w:r>
        <w:rPr>
          <w:rFonts w:ascii="Times New Roman" w:eastAsia="Times New Roman" w:hAnsi="Times New Roman" w:cs="Times New Roman"/>
          <w:color w:val="000000"/>
        </w:rPr>
        <w:t xml:space="preserve">tóre powinny przyświecać potencjalnym inwestorom tuż przed decyzją o wsparciu branżowych alternatyw. Te z kolei bazują przede wszystkim na rozwiązaniach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fintechowych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które na Wyspie już teraz wyraźnie spychają największe jednostki konwencjonalne z głównej</w:t>
      </w:r>
      <w:r>
        <w:rPr>
          <w:rFonts w:ascii="Times New Roman" w:eastAsia="Times New Roman" w:hAnsi="Times New Roman" w:cs="Times New Roman"/>
          <w:color w:val="000000"/>
        </w:rPr>
        <w:t xml:space="preserve"> sceny. Właśnie na doświadczeniach Irlandii mogą przysłowiowo “wypłynąć” również rodzime spółki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fintechowe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(oraz uważni inwestorzy).</w:t>
      </w:r>
    </w:p>
    <w:p w14:paraId="00000006" w14:textId="77777777" w:rsidR="00857E6E" w:rsidRDefault="00747E6A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68yviokgjfu9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Co musimy wiedzieć o irlandzkim systemie bankowym?</w:t>
      </w:r>
    </w:p>
    <w:p w14:paraId="00000007" w14:textId="77777777" w:rsidR="00857E6E" w:rsidRDefault="00747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Ostatnie wydarzenia z Dublina to kolejna odsłona nierównej walki banków </w:t>
      </w:r>
      <w:r>
        <w:rPr>
          <w:rFonts w:ascii="Times New Roman" w:eastAsia="Times New Roman" w:hAnsi="Times New Roman" w:cs="Times New Roman"/>
          <w:sz w:val="24"/>
          <w:szCs w:val="24"/>
        </w:rPr>
        <w:t>tradycyjnych ze współczesnymi wymaganiami konsumentów i rynku. Pierwszą odsłonę tej historii obserwowaliśmy już na przełomie dekad lat 2000., kiedy to ze względu na kryzys finansowy spora część podmiotów wycofała się z branży lub wchodziła w fuzje z większ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ymi jednostkami. Tym samym w irlandzkich realiach większość branży pozostała w rękach rodzimego kapitału, a mniejszość należała do spółek z Unii. Według wyliczeń Moniki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Klimontowicz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Uniwersytetu Ekonomicznego w Katowicach, w 2005 roku w Irlandii działało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 instytucji kredytowych z kapitałem krajowym oraz tylko 19 podmiotów ze strefy euro. Wystarczyło 5 lat, aby z relatywnie spokojnego rynku przejść do formuły agresywnych ruchów ze strony rodzimych przedsiębiorców.</w:t>
      </w:r>
    </w:p>
    <w:p w14:paraId="00000008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F6977C8" w:rsidR="00857E6E" w:rsidRDefault="00747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Tym samym w 2010 roku w Irlandii działa</w:t>
      </w:r>
      <w:r>
        <w:rPr>
          <w:rFonts w:ascii="Times New Roman" w:eastAsia="Times New Roman" w:hAnsi="Times New Roman" w:cs="Times New Roman"/>
          <w:sz w:val="24"/>
          <w:szCs w:val="24"/>
        </w:rPr>
        <w:t>ło 20 podmiotów ze strefy euro, a więc wyłącznie o 1 więcej niż 5 lat wcześniej, ale już banków i innych instytucji kredytowych z rodzimym kapitałem działało… 489</w:t>
      </w:r>
      <w:r>
        <w:rPr>
          <w:rFonts w:ascii="Times New Roman" w:eastAsia="Times New Roman" w:hAnsi="Times New Roman" w:cs="Times New Roman"/>
          <w:sz w:val="24"/>
          <w:szCs w:val="24"/>
        </w:rPr>
        <w:t>. To skok względem roku 2005 o ponad 1000 proc., co swego czasu było zjawiskiem absolutnie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zprecedensowym w skali Europy. Skąd tak ogromny odsetek nowych biznesów irlandzkich przedsiębiorców? W tej kategorii przeważył bardzo sprzyjający ekosystem gospodarczy kraju, a więc relatywnie niskie podatki oraz stosunkowo mała biurokracja w porównaniu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systemami Europy kontynentalnej. Rok 2010 był także momentem dynamicznego zainteresowania ideą łączenia bankowości tradycyjnej z możliwościami sieci. Warto wspomnieć, że Irlandia wcześnie zaczęła swoją przygodę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ponieważ pierwsza spółka branży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pojawiła się na tamtejszym rynku ponad 30 lat wcześniej — w 1981 roku — za sprawą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Fexco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57E6E" w:rsidRDefault="00747E6A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8tweoz7rbnqu" w:colFirst="0" w:colLast="0"/>
      <w:bookmarkEnd w:id="3"/>
      <w:proofErr w:type="spellStart"/>
      <w:r>
        <w:rPr>
          <w:rFonts w:ascii="Times New Roman" w:eastAsia="Times New Roman" w:hAnsi="Times New Roman" w:cs="Times New Roman"/>
          <w:color w:val="000000"/>
        </w:rPr>
        <w:t>Fintech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traktowany poważnie</w:t>
      </w:r>
    </w:p>
    <w:p w14:paraId="0000000C" w14:textId="77777777" w:rsidR="00857E6E" w:rsidRDefault="00747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Własny dorobek na polu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zażyłe kontakty z absolutnym liderem kontynentu w kwestii rozwoju branży, czyli Wielką Brytan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ią sprawiły, że tradycyjne instytucje bankowe ze sporym niepokojem spoglądały na dynamikę wzrostów krajowych spółek. Irlandczycy od początku wiedzieli, że przyszłość należy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kres dotychczasowej strategii banków nadchodzi wielkimi krokami. Prz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ypieczętowaniem takiego scenariuszu był upadek Ulster Banku. O decyzji brytyjskiego właściciela podmiotu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NatWest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Irlandczycy dowiedzieli się w lutym br. Na domiar złego (z perspektywy tradycyjnej bankowości) również belgijski KBC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zaczął głośno mó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wić o sprzedaży swoich udziałów Narodowemu Bankowi Irlandii. Tym samym na krajowej scenie pozostały 3 liczące się instytucje: dubliński Permanent TSB, również stołeczny Allied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Banks (AIB) oraz wcześniej wspomniany Bank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57E6E" w:rsidRDefault="00747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Rynkową lukę po 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 czasu wiodących bankach szybko zagospodarowują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Niemiecki N26 oraz brytyjski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tylko niektóre przykłady najszybciej rozwijających się podmiotów branży. Pierwszy cieszy się już gronem regularnych odbiorców w irlandzkich realiach na poz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iomie 200 tys. Drugi z kolei odnotuje jeszcze bardziej imponujące wyniki sięgające 1,3 mln. Sam Narodowy Bank Irlandii obawia się dominacji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już wcześniej deklarował zamknięcie 103 jednostek zależnych na terenie całego kraju. Równolegle N26,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formalnie jest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neobankiem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będzie rozszerzać ofertę rozwiązań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właśnie w Irlandii. Obojętne nie pozostają także krajowe spółki sektora, ponieważ scenę bankową chcą zmieniać zespoły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Fenergo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LEVERIS czy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Cerebreon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Paradoksal</w:t>
      </w:r>
      <w:r>
        <w:rPr>
          <w:rFonts w:ascii="Times New Roman" w:eastAsia="Times New Roman" w:hAnsi="Times New Roman" w:cs="Times New Roman"/>
          <w:sz w:val="24"/>
          <w:szCs w:val="24"/>
        </w:rPr>
        <w:t>nie bardzo podobny proces będziemy mogli zaobserwować również w Polsce.</w:t>
      </w:r>
    </w:p>
    <w:p w14:paraId="0000000F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57E6E" w:rsidRDefault="00747E6A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y7u7nbhtmvl8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Polska pójdzie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fintechowym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śladem Irlandii?</w:t>
      </w:r>
    </w:p>
    <w:p w14:paraId="00000011" w14:textId="77777777" w:rsidR="00857E6E" w:rsidRDefault="00747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Przykład irlandzkiego rynku bankowego jest jednym z najbardziej skrajnych przykładów dominacji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 tradycyjnym sektorem, jednak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leży również do najbardziej wymownych w kontekście dyskusji o przyszłości świata biznesu. W Polsce mamy już do czynienia z internacjonalizacją rynku, jednak w większym stopniu na płaszczyźnie tradycyjnych instytucji, a nie innowacyjnych rozwiązań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bardzo dobry sygnał dla rodzimego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który rozwija się najszybciej w tej części kontynentu. Już w 2016 roku badacze z Deloitte wykazali, że jesteśmy liderami w Europie Środkowej, która w tym okresie obejmowała wartość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rzędu 2,2 mld euro.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porównania sama Polska wypracowała 856 mln euro, co stanowi blisko 39 proc. udziałów w regionie.</w:t>
      </w:r>
    </w:p>
    <w:p w14:paraId="00000012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57E6E" w:rsidRDefault="00747E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Obserwując m.in. postępy katowickiej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jej plany ekspansyjne w obrębie Hiszpanii, Litwy, a w niedalekiej przyszłości również Ukrainy oraz Chorwac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 możemy pokładać spore nadzieje w wyjściu z niszy środkowo-wschodniej. Z jednej strony umocnienie swojej pozycji w krajach ościennych, a z drugiej wyjście naprzeciw rynków wschodnich i południowych to jeden z najlepszych wyznaczników kondycji polskiego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Całkiem możliwe, że rodzima branża stworzy realia Irlandii w wersji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więc dynamicznej ekspansji finansów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z przestrzenią do współpracy z tradycyjnymi podmiotami bankowymi.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Główni beneficjenci? Przede wszystkim konsumenci, ale ró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wnież inwestorzy, którzy już teraz powinni lokować swój kapitał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Dlaczego? Branża przyspiesza i nie czeka na spóźnialskich.</w:t>
      </w:r>
    </w:p>
    <w:p w14:paraId="00000014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57E6E" w:rsidRDefault="00857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7E6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6E"/>
    <w:rsid w:val="00747E6A"/>
    <w:rsid w:val="00857E6E"/>
    <w:rsid w:val="009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32E09"/>
  <w15:docId w15:val="{543C4F79-996C-4176-A216-8D308F7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2021-05-13T10:18:00Z</cp:lastPrinted>
  <dcterms:created xsi:type="dcterms:W3CDTF">2021-05-13T10:18:00Z</dcterms:created>
</cp:coreProperties>
</file>